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0DA" w:rsidRDefault="00B160DA" w:rsidP="00CE2BC1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Pr="0007555F" w:rsidRDefault="00B160DA" w:rsidP="00351F19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jc w:val="left"/>
        <w:rPr>
          <w:rFonts w:cs="Courier New"/>
          <w:b/>
          <w:color w:val="131313"/>
          <w:sz w:val="32"/>
          <w:szCs w:val="32"/>
          <w:bdr w:val="none" w:sz="0" w:space="0" w:color="auto" w:frame="1"/>
          <w:lang w:eastAsia="ru-RU"/>
        </w:rPr>
      </w:pPr>
      <w:r w:rsidRPr="0007555F">
        <w:rPr>
          <w:rFonts w:cs="Courier New"/>
          <w:b/>
          <w:color w:val="131313"/>
          <w:sz w:val="32"/>
          <w:szCs w:val="32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670.5pt">
            <v:imagedata r:id="rId4" o:title=""/>
          </v:shape>
        </w:pict>
      </w:r>
    </w:p>
    <w:p w:rsidR="00B160DA" w:rsidRDefault="00B160DA" w:rsidP="00351F19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jc w:val="left"/>
        <w:rPr>
          <w:b/>
        </w:rPr>
      </w:pPr>
    </w:p>
    <w:p w:rsidR="00B160DA" w:rsidRDefault="00B160DA" w:rsidP="00CE2BC1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CE2BC1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CE2BC1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CE2BC1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CE2BC1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Pr="00CE2BC1" w:rsidRDefault="00B160DA" w:rsidP="00CE2BC1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  <w:r w:rsidRPr="00CE2BC1">
        <w:rPr>
          <w:b/>
        </w:rPr>
        <w:t>Контрольная работа</w:t>
      </w:r>
    </w:p>
    <w:p w:rsidR="00B160DA" w:rsidRPr="00583274" w:rsidRDefault="00B160DA" w:rsidP="00351F19">
      <w:pPr>
        <w:pStyle w:val="NoSpacing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по переподготовке водителей транспортных средств с категории «В» на категорию «С»</w:t>
      </w:r>
    </w:p>
    <w:p w:rsidR="00B160DA" w:rsidRPr="00926B0E" w:rsidRDefault="00B160DA" w:rsidP="00CE2BC1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926B0E">
        <w:rPr>
          <w:rFonts w:ascii="Times New Roman" w:hAnsi="Times New Roman" w:cs="Times New Roman"/>
          <w:b/>
          <w:i/>
        </w:rPr>
        <w:t>1.  Двигатель внутреннего сгорания включает в себя следующие системы:</w:t>
      </w:r>
    </w:p>
    <w:p w:rsidR="00B160DA" w:rsidRPr="00E83C17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E83C1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. Систему</w:t>
      </w:r>
      <w:r w:rsidRPr="00E83C17">
        <w:rPr>
          <w:rFonts w:ascii="Times New Roman" w:hAnsi="Times New Roman" w:cs="Times New Roman"/>
        </w:rPr>
        <w:t xml:space="preserve"> впуска, систем</w:t>
      </w:r>
      <w:r>
        <w:rPr>
          <w:rFonts w:ascii="Times New Roman" w:hAnsi="Times New Roman" w:cs="Times New Roman"/>
        </w:rPr>
        <w:t>у</w:t>
      </w:r>
      <w:r w:rsidRPr="00E83C17">
        <w:rPr>
          <w:rFonts w:ascii="Times New Roman" w:hAnsi="Times New Roman" w:cs="Times New Roman"/>
        </w:rPr>
        <w:t xml:space="preserve"> выпуска,</w:t>
      </w:r>
      <w:r>
        <w:rPr>
          <w:rFonts w:ascii="Times New Roman" w:hAnsi="Times New Roman" w:cs="Times New Roman"/>
        </w:rPr>
        <w:t xml:space="preserve"> топливную</w:t>
      </w:r>
      <w:r w:rsidRPr="00E83C17">
        <w:rPr>
          <w:rFonts w:ascii="Times New Roman" w:hAnsi="Times New Roman" w:cs="Times New Roman"/>
        </w:rPr>
        <w:t xml:space="preserve"> систем</w:t>
      </w:r>
      <w:r>
        <w:rPr>
          <w:rFonts w:ascii="Times New Roman" w:hAnsi="Times New Roman" w:cs="Times New Roman"/>
        </w:rPr>
        <w:t>у</w:t>
      </w:r>
      <w:r w:rsidRPr="00E83C17">
        <w:rPr>
          <w:rFonts w:ascii="Times New Roman" w:hAnsi="Times New Roman" w:cs="Times New Roman"/>
        </w:rPr>
        <w:t>.</w:t>
      </w:r>
    </w:p>
    <w:p w:rsidR="00B160DA" w:rsidRPr="00E83C17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E83C17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. Систему впуска, топливную систему</w:t>
      </w:r>
      <w:r w:rsidRPr="00E83C17">
        <w:rPr>
          <w:rFonts w:ascii="Times New Roman" w:hAnsi="Times New Roman" w:cs="Times New Roman"/>
        </w:rPr>
        <w:t>, с</w:t>
      </w:r>
      <w:r>
        <w:rPr>
          <w:rFonts w:ascii="Times New Roman" w:hAnsi="Times New Roman" w:cs="Times New Roman"/>
        </w:rPr>
        <w:t>истему</w:t>
      </w:r>
      <w:r w:rsidRPr="00E83C17">
        <w:rPr>
          <w:rFonts w:ascii="Times New Roman" w:hAnsi="Times New Roman" w:cs="Times New Roman"/>
        </w:rPr>
        <w:t xml:space="preserve"> смазки, сис</w:t>
      </w:r>
      <w:r>
        <w:rPr>
          <w:rFonts w:ascii="Times New Roman" w:hAnsi="Times New Roman" w:cs="Times New Roman"/>
        </w:rPr>
        <w:t>тему</w:t>
      </w:r>
      <w:r w:rsidRPr="00E83C17">
        <w:rPr>
          <w:rFonts w:ascii="Times New Roman" w:hAnsi="Times New Roman" w:cs="Times New Roman"/>
        </w:rPr>
        <w:t xml:space="preserve"> охлаждения.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E83C1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. Систему смазки, систему охлаждения, топливную</w:t>
      </w:r>
      <w:r w:rsidRPr="00E83C17">
        <w:rPr>
          <w:rFonts w:ascii="Times New Roman" w:hAnsi="Times New Roman" w:cs="Times New Roman"/>
        </w:rPr>
        <w:t xml:space="preserve"> систем</w:t>
      </w:r>
      <w:r>
        <w:rPr>
          <w:rFonts w:ascii="Times New Roman" w:hAnsi="Times New Roman" w:cs="Times New Roman"/>
        </w:rPr>
        <w:t>у, систему</w:t>
      </w:r>
      <w:r w:rsidRPr="00E83C17">
        <w:rPr>
          <w:rFonts w:ascii="Times New Roman" w:hAnsi="Times New Roman" w:cs="Times New Roman"/>
        </w:rPr>
        <w:t xml:space="preserve"> впуска и выпуска.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Система охлаждения, система выпуска, система смазки.</w:t>
      </w:r>
    </w:p>
    <w:p w:rsidR="00B160DA" w:rsidRDefault="00B160DA" w:rsidP="00CE2BC1">
      <w:pPr>
        <w:pStyle w:val="NoSpacing"/>
        <w:ind w:firstLine="709"/>
        <w:rPr>
          <w:rFonts w:ascii="Times New Roman" w:hAnsi="Times New Roman" w:cs="Times New Roman"/>
        </w:rPr>
      </w:pPr>
    </w:p>
    <w:p w:rsidR="00B160DA" w:rsidRPr="00926B0E" w:rsidRDefault="00B160DA" w:rsidP="00CE2BC1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926B0E">
        <w:rPr>
          <w:rFonts w:ascii="Times New Roman" w:hAnsi="Times New Roman" w:cs="Times New Roman"/>
          <w:b/>
          <w:i/>
        </w:rPr>
        <w:t>2. Система смазки двигателя внутреннего сгорания состоит из: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Поддона картера, масляного насоса, масляного фильтра, системы масляных каналов, датчика давления масла.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Масляного насоса, масляного фильтра, системы масляных каналов, датчика давления масла.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Поддона картера, масляного насоса, вентилятора охлаждения, системы масляных каналов, датчика давления масла.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Поддона картера, масляного насоса, масляного фильтра, сажевого фильтра, системы масляных каналов, датчика давления масла.</w:t>
      </w:r>
    </w:p>
    <w:p w:rsidR="00B160DA" w:rsidRDefault="00B160DA" w:rsidP="00CE2BC1">
      <w:pPr>
        <w:pStyle w:val="NoSpacing"/>
        <w:ind w:firstLine="709"/>
        <w:rPr>
          <w:rFonts w:ascii="Times New Roman" w:hAnsi="Times New Roman" w:cs="Times New Roman"/>
        </w:rPr>
      </w:pPr>
    </w:p>
    <w:p w:rsidR="00B160DA" w:rsidRPr="00926B0E" w:rsidRDefault="00B160DA" w:rsidP="00CE2BC1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926B0E">
        <w:rPr>
          <w:rFonts w:ascii="Times New Roman" w:hAnsi="Times New Roman" w:cs="Times New Roman"/>
          <w:b/>
          <w:i/>
        </w:rPr>
        <w:t>3. Система выпуска современных машин состоит из: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Приёмной трубу с выпускным коллектором, катализатора, резонатора, глушителя.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Выпускного коллектора, глушителя, резонатора.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Приёмной трубы, катализатора, глушителя, обвесов.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Приёмной трубы, системы охлаждения выхлопных газов (холодильника), глушителя, катализатора.</w:t>
      </w:r>
    </w:p>
    <w:p w:rsidR="00B160DA" w:rsidRDefault="00B160DA" w:rsidP="00583274">
      <w:pPr>
        <w:pStyle w:val="NoSpacing"/>
        <w:rPr>
          <w:rFonts w:ascii="Times New Roman" w:hAnsi="Times New Roman" w:cs="Times New Roman"/>
          <w:b/>
          <w:i/>
        </w:rPr>
      </w:pPr>
    </w:p>
    <w:p w:rsidR="00B160DA" w:rsidRPr="00926B0E" w:rsidRDefault="00B160DA" w:rsidP="00CE2BC1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926B0E">
        <w:rPr>
          <w:rFonts w:ascii="Times New Roman" w:hAnsi="Times New Roman" w:cs="Times New Roman"/>
          <w:b/>
          <w:i/>
        </w:rPr>
        <w:t>4.  Катализатор служит:</w:t>
      </w:r>
    </w:p>
    <w:p w:rsidR="00B160DA" w:rsidRPr="00926B0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926B0E">
        <w:rPr>
          <w:rFonts w:ascii="Times New Roman" w:hAnsi="Times New Roman" w:cs="Times New Roman"/>
        </w:rPr>
        <w:t>а. Для устранения неприятного запаха выхлопных газов</w:t>
      </w:r>
    </w:p>
    <w:p w:rsidR="00B160DA" w:rsidRPr="00926B0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926B0E">
        <w:rPr>
          <w:rFonts w:ascii="Times New Roman" w:hAnsi="Times New Roman" w:cs="Times New Roman"/>
        </w:rPr>
        <w:t>б. Для повышения мощности двигателя.</w:t>
      </w:r>
    </w:p>
    <w:p w:rsidR="00B160DA" w:rsidRPr="00926B0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926B0E">
        <w:rPr>
          <w:rFonts w:ascii="Times New Roman" w:hAnsi="Times New Roman" w:cs="Times New Roman"/>
        </w:rPr>
        <w:t>в. Для экстренного останова двигателя.</w:t>
      </w:r>
    </w:p>
    <w:p w:rsidR="00B160DA" w:rsidRPr="00926B0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926B0E">
        <w:rPr>
          <w:rFonts w:ascii="Times New Roman" w:hAnsi="Times New Roman" w:cs="Times New Roman"/>
        </w:rPr>
        <w:t>г. Для нейтрализации вредных веществ в отработанных газах и улучшения экологических показателей ДВС.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</w:p>
    <w:p w:rsidR="00B160DA" w:rsidRPr="00926B0E" w:rsidRDefault="00B160DA" w:rsidP="00CE2BC1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926B0E">
        <w:rPr>
          <w:rFonts w:ascii="Times New Roman" w:hAnsi="Times New Roman" w:cs="Times New Roman"/>
          <w:b/>
          <w:i/>
        </w:rPr>
        <w:t>5. В чём отличие в смесеобразовании дизельных и карбюраторных двигателях внутреннего сгорания: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Смесеобразование в карбюраторном двигателе происходит в карбюраторе,                   а в дизельном двигателе происходит внутри цилиндров.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Смесеобразование в дизельном двигателе происходит в ТНВД,                                      а в карбюраторном двигателе – внутри цилиндров.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 Смесеобразование в дизельном двигателе происходит в ТНВД,                                          а в карбюраторном двигателе – в карбюраторе.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Смесеобразование в дизельном двигателе происходит в карбюраторе,                            а в карбюраторном двигателе – внутри цилиндров.</w:t>
      </w:r>
    </w:p>
    <w:p w:rsidR="00B160DA" w:rsidRDefault="00B160DA" w:rsidP="00CE2BC1">
      <w:pPr>
        <w:pStyle w:val="NoSpacing"/>
        <w:ind w:firstLine="709"/>
        <w:rPr>
          <w:rFonts w:ascii="Times New Roman" w:hAnsi="Times New Roman" w:cs="Times New Roman"/>
        </w:rPr>
      </w:pPr>
    </w:p>
    <w:p w:rsidR="00B160DA" w:rsidRPr="00926B0E" w:rsidRDefault="00B160DA" w:rsidP="00CE2BC1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926B0E">
        <w:rPr>
          <w:rFonts w:ascii="Times New Roman" w:hAnsi="Times New Roman" w:cs="Times New Roman"/>
          <w:b/>
          <w:i/>
        </w:rPr>
        <w:t>6. Система впуска двигателя внутреннего сгорания состоит из:</w:t>
      </w:r>
    </w:p>
    <w:p w:rsidR="00B160DA" w:rsidRPr="00926B0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926B0E">
        <w:rPr>
          <w:rFonts w:ascii="Times New Roman" w:hAnsi="Times New Roman" w:cs="Times New Roman"/>
        </w:rPr>
        <w:t>а. Воздухозаборника, воздушного фильтра, дроссельной заслонки, впускного коллектора.</w:t>
      </w:r>
    </w:p>
    <w:p w:rsidR="00B160DA" w:rsidRPr="00926B0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926B0E">
        <w:rPr>
          <w:rFonts w:ascii="Times New Roman" w:hAnsi="Times New Roman" w:cs="Times New Roman"/>
        </w:rPr>
        <w:t>б. Воздушного фильтра, дроссельной заслонки, впускного коллектора, выпускного коллектора.</w:t>
      </w:r>
    </w:p>
    <w:p w:rsidR="00B160DA" w:rsidRPr="00926B0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926B0E">
        <w:rPr>
          <w:rFonts w:ascii="Times New Roman" w:hAnsi="Times New Roman" w:cs="Times New Roman"/>
        </w:rPr>
        <w:t>в. Воздухозаборника, топливного фильтра, дроссельной заслонки, впускного коллектора.</w:t>
      </w:r>
    </w:p>
    <w:p w:rsidR="00B160DA" w:rsidRPr="00926B0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926B0E">
        <w:rPr>
          <w:rFonts w:ascii="Times New Roman" w:hAnsi="Times New Roman" w:cs="Times New Roman"/>
        </w:rPr>
        <w:t>г. Воздухозаборника, воздушного фильтра, впускного коллектора, выпускного коллектора.</w:t>
      </w:r>
    </w:p>
    <w:p w:rsidR="00B160DA" w:rsidRDefault="00B160DA" w:rsidP="00CE2BC1">
      <w:pPr>
        <w:pStyle w:val="NoSpacing"/>
        <w:ind w:firstLine="709"/>
        <w:rPr>
          <w:rFonts w:ascii="Times New Roman" w:hAnsi="Times New Roman" w:cs="Times New Roman"/>
        </w:rPr>
      </w:pPr>
    </w:p>
    <w:p w:rsidR="00B160DA" w:rsidRPr="00926B0E" w:rsidRDefault="00B160DA" w:rsidP="00CE2BC1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926B0E">
        <w:rPr>
          <w:rFonts w:ascii="Times New Roman" w:hAnsi="Times New Roman" w:cs="Times New Roman"/>
          <w:b/>
          <w:i/>
        </w:rPr>
        <w:t>7. Мощность двигателя внутреннего сгорания измеряется:</w:t>
      </w:r>
    </w:p>
    <w:p w:rsidR="00B160DA" w:rsidRPr="00926B0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926B0E">
        <w:rPr>
          <w:rFonts w:ascii="Times New Roman" w:hAnsi="Times New Roman" w:cs="Times New Roman"/>
        </w:rPr>
        <w:t>а. В киловаттах.</w:t>
      </w:r>
    </w:p>
    <w:p w:rsidR="00B160DA" w:rsidRPr="00926B0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926B0E">
        <w:rPr>
          <w:rFonts w:ascii="Times New Roman" w:hAnsi="Times New Roman" w:cs="Times New Roman"/>
        </w:rPr>
        <w:t>б. В вольтах.</w:t>
      </w:r>
    </w:p>
    <w:p w:rsidR="00B160DA" w:rsidRPr="00926B0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926B0E">
        <w:rPr>
          <w:rFonts w:ascii="Times New Roman" w:hAnsi="Times New Roman" w:cs="Times New Roman"/>
        </w:rPr>
        <w:t>в. В лошадиных силах.</w:t>
      </w:r>
    </w:p>
    <w:p w:rsidR="00B160DA" w:rsidRPr="00926B0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926B0E">
        <w:rPr>
          <w:rFonts w:ascii="Times New Roman" w:hAnsi="Times New Roman" w:cs="Times New Roman"/>
        </w:rPr>
        <w:t>г. В амперах.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</w:p>
    <w:p w:rsidR="00B160DA" w:rsidRPr="007147FE" w:rsidRDefault="00B160DA" w:rsidP="00CE2BC1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7147FE">
        <w:rPr>
          <w:rFonts w:ascii="Times New Roman" w:hAnsi="Times New Roman" w:cs="Times New Roman"/>
          <w:b/>
          <w:i/>
        </w:rPr>
        <w:t>8. В качестве топлива в современных  двигателях внутреннего сгорания применяют: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а. Бензин, дизельное топливо, электричество.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б. Дизельное топливо и бензин.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в. Дизельное топливо, газ, бензин.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г. Бензин, газ, дизельное топливо, этанол.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</w:p>
    <w:p w:rsidR="00B160DA" w:rsidRPr="007147FE" w:rsidRDefault="00B160DA" w:rsidP="00CE2BC1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7147FE">
        <w:rPr>
          <w:rFonts w:ascii="Times New Roman" w:hAnsi="Times New Roman" w:cs="Times New Roman"/>
          <w:b/>
          <w:i/>
        </w:rPr>
        <w:t>9. Система охлаждения двигателя внутреннего сгорания включает: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а. Малый круг охлаждения.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б. Средний круг охлаждения.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в. Большой круг охлаждения.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г. Внешний круг охлаждения.</w:t>
      </w:r>
    </w:p>
    <w:p w:rsidR="00B160DA" w:rsidRPr="007147FE" w:rsidRDefault="00B160DA" w:rsidP="00CE2BC1">
      <w:pPr>
        <w:pStyle w:val="NoSpacing"/>
        <w:ind w:firstLine="709"/>
        <w:rPr>
          <w:rFonts w:ascii="Times New Roman" w:hAnsi="Times New Roman" w:cs="Times New Roman"/>
        </w:rPr>
      </w:pPr>
    </w:p>
    <w:p w:rsidR="00B160DA" w:rsidRPr="007147FE" w:rsidRDefault="00B160DA" w:rsidP="00CE2BC1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7147FE">
        <w:rPr>
          <w:rFonts w:ascii="Times New Roman" w:hAnsi="Times New Roman" w:cs="Times New Roman"/>
          <w:b/>
          <w:i/>
        </w:rPr>
        <w:t>10. К подвижной части кривошипно-шатунного механизма относят: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а. Блок цилиндров, поршни, шатуны, коленчатый вал.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б. Поршни, поршневые кольца, поршневой палец, кривошип, коленчатый вал, маховик.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в. Головка блока цилиндров,  поршни, шатуны, коленчатый вал.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г. Коленчатый вал, головка блока цилиндров, блок цилиндров.</w:t>
      </w:r>
    </w:p>
    <w:p w:rsidR="00B160DA" w:rsidRPr="007147FE" w:rsidRDefault="00B160DA" w:rsidP="00CE2BC1">
      <w:pPr>
        <w:pStyle w:val="NoSpacing"/>
        <w:ind w:firstLine="709"/>
        <w:rPr>
          <w:rFonts w:ascii="Times New Roman" w:hAnsi="Times New Roman" w:cs="Times New Roman"/>
        </w:rPr>
      </w:pPr>
    </w:p>
    <w:p w:rsidR="00B160DA" w:rsidRPr="007147FE" w:rsidRDefault="00B160DA" w:rsidP="00CE2BC1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7147FE">
        <w:rPr>
          <w:rFonts w:ascii="Times New Roman" w:hAnsi="Times New Roman" w:cs="Times New Roman"/>
          <w:b/>
          <w:i/>
        </w:rPr>
        <w:t>11. Система питания дизельного двигателя внутреннего сгорания состоит: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а. Топливного бака, топливных фильтров, топливоподкачивающего насоса, ТНВД, топливопроводов высокого и низкого давления, форсунок.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б. Топливного бака, топливных фильтров, топливоподкачивающего насоса, воздушного фильтра, ТНВД, топливопроводов высокого и низкого давления, форсунок.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в. Топливного бака, топливных фильтров, топливоподкачивающего насоса, воздушного фильтра, топливопроводов высокого и низкого давления, форсунок.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г. Топливного бака,  топливоподкачивающего насоса, ТНВД, топливопроводов высокого и низкого давления, форсунок.</w:t>
      </w:r>
    </w:p>
    <w:p w:rsidR="00B160DA" w:rsidRPr="007147FE" w:rsidRDefault="00B160DA" w:rsidP="00CE2BC1">
      <w:pPr>
        <w:pStyle w:val="NoSpacing"/>
        <w:ind w:firstLine="709"/>
        <w:rPr>
          <w:rFonts w:ascii="Times New Roman" w:hAnsi="Times New Roman" w:cs="Times New Roman"/>
        </w:rPr>
      </w:pPr>
    </w:p>
    <w:p w:rsidR="00B160DA" w:rsidRPr="007147FE" w:rsidRDefault="00B160DA" w:rsidP="00CE2BC1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7147FE">
        <w:rPr>
          <w:rFonts w:ascii="Times New Roman" w:hAnsi="Times New Roman" w:cs="Times New Roman"/>
          <w:b/>
          <w:i/>
        </w:rPr>
        <w:t>12. Компрессионные кольца предназначены для: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а. Подачи масла в цилиндр.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б. Снятия масла со стенок цилиндра.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в. Для предотвращения попадания масла в камеру сгорания.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г. Для предотвращения прорыва газов из камеры сгорания.</w:t>
      </w:r>
    </w:p>
    <w:p w:rsidR="00B160DA" w:rsidRPr="007147FE" w:rsidRDefault="00B160DA" w:rsidP="00CE2BC1">
      <w:pPr>
        <w:pStyle w:val="NoSpacing"/>
        <w:ind w:firstLine="709"/>
        <w:rPr>
          <w:rFonts w:ascii="Times New Roman" w:hAnsi="Times New Roman" w:cs="Times New Roman"/>
        </w:rPr>
      </w:pPr>
    </w:p>
    <w:p w:rsidR="00B160DA" w:rsidRPr="007147FE" w:rsidRDefault="00B160DA" w:rsidP="00CE2BC1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7147FE">
        <w:rPr>
          <w:rFonts w:ascii="Times New Roman" w:hAnsi="Times New Roman" w:cs="Times New Roman"/>
          <w:b/>
          <w:i/>
        </w:rPr>
        <w:t>13. Во время такта сжатия  ДВС: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а. Впускной клапан открыт, выпускной клапан закрыт.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б. Впускной клапан закрыт, выпускной клапан открыт.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в. Оба клапана открыты.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г. Оба клапана закрыты.</w:t>
      </w:r>
    </w:p>
    <w:p w:rsidR="00B160DA" w:rsidRPr="007147FE" w:rsidRDefault="00B160DA" w:rsidP="00CE2BC1">
      <w:pPr>
        <w:pStyle w:val="NoSpacing"/>
        <w:ind w:firstLine="709"/>
        <w:rPr>
          <w:rFonts w:ascii="Times New Roman" w:hAnsi="Times New Roman" w:cs="Times New Roman"/>
        </w:rPr>
      </w:pPr>
    </w:p>
    <w:p w:rsidR="00B160DA" w:rsidRPr="007147FE" w:rsidRDefault="00B160DA" w:rsidP="00CE2BC1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7147FE">
        <w:rPr>
          <w:rFonts w:ascii="Times New Roman" w:hAnsi="Times New Roman" w:cs="Times New Roman"/>
          <w:b/>
          <w:i/>
        </w:rPr>
        <w:t>14. Система газораспределения ДВС состоит из: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а. Коленчатого вала, поршней, распределительного вала, впускных и выпускных клапанов с пружинами, рычагов или толкателей.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б. Распределительного вала, коленчатого вала, рычагов или толкателей, впускных и выпускных клапанов с пружинами, впускных и выпускных каналов.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в. Распределительного вала, рычагов или толкателей, впускных и выпускных клапанов с пружинами, впускных и выпускных каналов.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г. Распределительного вала, поршней, рычагов или толкателей, впускных и выпускных клапанов с пружинами, впускных и выпускных каналов.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</w:p>
    <w:p w:rsidR="00B160DA" w:rsidRPr="007147FE" w:rsidRDefault="00B160DA" w:rsidP="00CE2BC1">
      <w:pPr>
        <w:pStyle w:val="NoSpacing"/>
        <w:ind w:firstLine="709"/>
        <w:rPr>
          <w:rFonts w:ascii="Times New Roman" w:hAnsi="Times New Roman" w:cs="Times New Roman"/>
        </w:rPr>
      </w:pPr>
    </w:p>
    <w:p w:rsidR="00B160DA" w:rsidRPr="007147FE" w:rsidRDefault="00B160DA" w:rsidP="00CE2BC1">
      <w:pPr>
        <w:pStyle w:val="NoSpacing"/>
        <w:ind w:firstLine="709"/>
        <w:rPr>
          <w:rFonts w:ascii="Times New Roman" w:hAnsi="Times New Roman" w:cs="Times New Roman"/>
          <w:b/>
          <w:i/>
        </w:rPr>
      </w:pPr>
      <w:r w:rsidRPr="007147FE">
        <w:rPr>
          <w:rFonts w:ascii="Times New Roman" w:hAnsi="Times New Roman" w:cs="Times New Roman"/>
          <w:b/>
          <w:i/>
        </w:rPr>
        <w:t>15. При каком значении  λ газовоздушная смесь считается обогащённой: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  <w:b/>
        </w:rPr>
      </w:pPr>
      <w:r w:rsidRPr="007147FE">
        <w:rPr>
          <w:rFonts w:ascii="Times New Roman" w:hAnsi="Times New Roman" w:cs="Times New Roman"/>
        </w:rPr>
        <w:t>а. При λ=1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б. При λ=1,10-1,15</w:t>
      </w:r>
    </w:p>
    <w:p w:rsidR="00B160DA" w:rsidRPr="007147FE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в. При λ=0,80÷0,90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  <w:r w:rsidRPr="007147FE">
        <w:rPr>
          <w:rFonts w:ascii="Times New Roman" w:hAnsi="Times New Roman" w:cs="Times New Roman"/>
        </w:rPr>
        <w:t>г. При λ≤1,2</w:t>
      </w:r>
    </w:p>
    <w:p w:rsidR="00B160DA" w:rsidRDefault="00B160DA" w:rsidP="00583274">
      <w:pPr>
        <w:pStyle w:val="NoSpacing"/>
        <w:ind w:firstLine="709"/>
        <w:jc w:val="both"/>
        <w:rPr>
          <w:rFonts w:ascii="Times New Roman" w:hAnsi="Times New Roman" w:cs="Times New Roman"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384" w:line="374" w:lineRule="exact"/>
        <w:ind w:right="40" w:firstLine="0"/>
        <w:jc w:val="both"/>
      </w:pPr>
    </w:p>
    <w:p w:rsidR="00B160DA" w:rsidRDefault="00B160DA" w:rsidP="00E07CCE">
      <w:pPr>
        <w:pStyle w:val="5"/>
        <w:shd w:val="clear" w:color="auto" w:fill="auto"/>
        <w:tabs>
          <w:tab w:val="left" w:pos="558"/>
        </w:tabs>
        <w:spacing w:after="384" w:line="374" w:lineRule="exact"/>
        <w:ind w:left="20" w:right="40" w:firstLine="0"/>
        <w:rPr>
          <w:b/>
        </w:rPr>
      </w:pPr>
      <w:r w:rsidRPr="00651DDD">
        <w:rPr>
          <w:b/>
        </w:rPr>
        <w:t>Эталоны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83"/>
        <w:gridCol w:w="4984"/>
      </w:tblGrid>
      <w:tr w:rsidR="00B160DA" w:rsidTr="002D07BF">
        <w:tc>
          <w:tcPr>
            <w:tcW w:w="4983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b/>
              </w:rPr>
              <w:t>Варианты</w:t>
            </w:r>
          </w:p>
        </w:tc>
        <w:tc>
          <w:tcPr>
            <w:tcW w:w="4984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b/>
              </w:rPr>
              <w:t>Ответы</w:t>
            </w:r>
          </w:p>
        </w:tc>
      </w:tr>
      <w:tr w:rsidR="00B160DA" w:rsidTr="002D07BF">
        <w:tc>
          <w:tcPr>
            <w:tcW w:w="4983" w:type="dxa"/>
          </w:tcPr>
          <w:p w:rsidR="00B160DA" w:rsidRPr="00E07CCE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</w:pPr>
            <w:r w:rsidRPr="00E07CCE">
              <w:t>1</w:t>
            </w:r>
          </w:p>
        </w:tc>
        <w:tc>
          <w:tcPr>
            <w:tcW w:w="4984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sz w:val="28"/>
                <w:szCs w:val="28"/>
              </w:rPr>
              <w:t>в</w:t>
            </w:r>
          </w:p>
        </w:tc>
      </w:tr>
      <w:tr w:rsidR="00B160DA" w:rsidTr="002D07BF">
        <w:tc>
          <w:tcPr>
            <w:tcW w:w="4983" w:type="dxa"/>
          </w:tcPr>
          <w:p w:rsidR="00B160DA" w:rsidRPr="00E07CCE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</w:pPr>
            <w:r w:rsidRPr="00E07CCE">
              <w:t>2</w:t>
            </w:r>
          </w:p>
        </w:tc>
        <w:tc>
          <w:tcPr>
            <w:tcW w:w="4984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sz w:val="28"/>
                <w:szCs w:val="28"/>
              </w:rPr>
              <w:t>а</w:t>
            </w:r>
          </w:p>
        </w:tc>
      </w:tr>
      <w:tr w:rsidR="00B160DA" w:rsidTr="002D07BF">
        <w:tc>
          <w:tcPr>
            <w:tcW w:w="4983" w:type="dxa"/>
          </w:tcPr>
          <w:p w:rsidR="00B160DA" w:rsidRPr="00E07CCE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</w:pPr>
            <w:r w:rsidRPr="00E07CCE">
              <w:t>3</w:t>
            </w:r>
          </w:p>
        </w:tc>
        <w:tc>
          <w:tcPr>
            <w:tcW w:w="4984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sz w:val="28"/>
                <w:szCs w:val="28"/>
              </w:rPr>
              <w:t>а</w:t>
            </w:r>
          </w:p>
        </w:tc>
      </w:tr>
      <w:tr w:rsidR="00B160DA" w:rsidTr="002D07BF">
        <w:tc>
          <w:tcPr>
            <w:tcW w:w="4983" w:type="dxa"/>
          </w:tcPr>
          <w:p w:rsidR="00B160DA" w:rsidRPr="00E07CCE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</w:pPr>
            <w:r w:rsidRPr="00E07CCE">
              <w:t>4</w:t>
            </w:r>
          </w:p>
        </w:tc>
        <w:tc>
          <w:tcPr>
            <w:tcW w:w="4984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sz w:val="28"/>
                <w:szCs w:val="28"/>
              </w:rPr>
              <w:t>г</w:t>
            </w:r>
          </w:p>
        </w:tc>
      </w:tr>
      <w:tr w:rsidR="00B160DA" w:rsidTr="002D07BF">
        <w:tc>
          <w:tcPr>
            <w:tcW w:w="4983" w:type="dxa"/>
          </w:tcPr>
          <w:p w:rsidR="00B160DA" w:rsidRPr="00E07CCE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</w:pPr>
            <w:r w:rsidRPr="00E07CCE">
              <w:t>5</w:t>
            </w:r>
          </w:p>
        </w:tc>
        <w:tc>
          <w:tcPr>
            <w:tcW w:w="4984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sz w:val="28"/>
                <w:szCs w:val="28"/>
              </w:rPr>
              <w:t>а</w:t>
            </w:r>
          </w:p>
        </w:tc>
      </w:tr>
      <w:tr w:rsidR="00B160DA" w:rsidTr="002D07BF">
        <w:tc>
          <w:tcPr>
            <w:tcW w:w="4983" w:type="dxa"/>
          </w:tcPr>
          <w:p w:rsidR="00B160DA" w:rsidRPr="00E07CCE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</w:pPr>
            <w:r w:rsidRPr="00E07CCE">
              <w:t>6</w:t>
            </w:r>
          </w:p>
        </w:tc>
        <w:tc>
          <w:tcPr>
            <w:tcW w:w="4984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sz w:val="28"/>
                <w:szCs w:val="28"/>
              </w:rPr>
              <w:t>а</w:t>
            </w:r>
          </w:p>
        </w:tc>
      </w:tr>
      <w:tr w:rsidR="00B160DA" w:rsidTr="002D07BF">
        <w:tc>
          <w:tcPr>
            <w:tcW w:w="4983" w:type="dxa"/>
          </w:tcPr>
          <w:p w:rsidR="00B160DA" w:rsidRPr="00E07CCE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</w:pPr>
            <w:r w:rsidRPr="00E07CCE">
              <w:t>7</w:t>
            </w:r>
          </w:p>
        </w:tc>
        <w:tc>
          <w:tcPr>
            <w:tcW w:w="4984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sz w:val="28"/>
                <w:szCs w:val="28"/>
              </w:rPr>
              <w:t>а, в</w:t>
            </w:r>
          </w:p>
        </w:tc>
      </w:tr>
      <w:tr w:rsidR="00B160DA" w:rsidTr="002D07BF">
        <w:tc>
          <w:tcPr>
            <w:tcW w:w="4983" w:type="dxa"/>
          </w:tcPr>
          <w:p w:rsidR="00B160DA" w:rsidRPr="00E07CCE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</w:pPr>
            <w:r w:rsidRPr="00E07CCE">
              <w:t>8</w:t>
            </w:r>
          </w:p>
        </w:tc>
        <w:tc>
          <w:tcPr>
            <w:tcW w:w="4984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sz w:val="28"/>
                <w:szCs w:val="28"/>
              </w:rPr>
              <w:t>г</w:t>
            </w:r>
          </w:p>
        </w:tc>
      </w:tr>
      <w:tr w:rsidR="00B160DA" w:rsidTr="002D07BF">
        <w:tc>
          <w:tcPr>
            <w:tcW w:w="4983" w:type="dxa"/>
          </w:tcPr>
          <w:p w:rsidR="00B160DA" w:rsidRPr="00E07CCE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</w:pPr>
            <w:r w:rsidRPr="00E07CCE">
              <w:t>9</w:t>
            </w:r>
          </w:p>
        </w:tc>
        <w:tc>
          <w:tcPr>
            <w:tcW w:w="4984" w:type="dxa"/>
            <w:vAlign w:val="center"/>
          </w:tcPr>
          <w:p w:rsidR="00B160DA" w:rsidRPr="002D07BF" w:rsidRDefault="00B160DA" w:rsidP="002D07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7BF">
              <w:rPr>
                <w:rFonts w:ascii="Times New Roman" w:hAnsi="Times New Roman" w:cs="Times New Roman"/>
                <w:sz w:val="28"/>
                <w:szCs w:val="28"/>
              </w:rPr>
              <w:t>а, в</w:t>
            </w:r>
          </w:p>
        </w:tc>
      </w:tr>
      <w:tr w:rsidR="00B160DA" w:rsidTr="002D07BF">
        <w:tc>
          <w:tcPr>
            <w:tcW w:w="4983" w:type="dxa"/>
          </w:tcPr>
          <w:p w:rsidR="00B160DA" w:rsidRPr="00E07CCE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</w:pPr>
            <w:r w:rsidRPr="00E07CCE">
              <w:t>10</w:t>
            </w:r>
          </w:p>
        </w:tc>
        <w:tc>
          <w:tcPr>
            <w:tcW w:w="4984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sz w:val="28"/>
                <w:szCs w:val="28"/>
              </w:rPr>
              <w:t>б</w:t>
            </w:r>
          </w:p>
        </w:tc>
      </w:tr>
      <w:tr w:rsidR="00B160DA" w:rsidTr="002D07BF">
        <w:tc>
          <w:tcPr>
            <w:tcW w:w="4983" w:type="dxa"/>
          </w:tcPr>
          <w:p w:rsidR="00B160DA" w:rsidRPr="00E07CCE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</w:pPr>
            <w:r w:rsidRPr="00E07CCE">
              <w:t>11</w:t>
            </w:r>
          </w:p>
        </w:tc>
        <w:tc>
          <w:tcPr>
            <w:tcW w:w="4984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sz w:val="28"/>
                <w:szCs w:val="28"/>
              </w:rPr>
              <w:t>а</w:t>
            </w:r>
          </w:p>
        </w:tc>
      </w:tr>
      <w:tr w:rsidR="00B160DA" w:rsidTr="002D07BF">
        <w:tc>
          <w:tcPr>
            <w:tcW w:w="4983" w:type="dxa"/>
          </w:tcPr>
          <w:p w:rsidR="00B160DA" w:rsidRPr="00E07CCE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</w:pPr>
            <w:r w:rsidRPr="00E07CCE">
              <w:t>12</w:t>
            </w:r>
          </w:p>
        </w:tc>
        <w:tc>
          <w:tcPr>
            <w:tcW w:w="4984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sz w:val="28"/>
                <w:szCs w:val="28"/>
              </w:rPr>
              <w:t>г</w:t>
            </w:r>
          </w:p>
        </w:tc>
      </w:tr>
      <w:tr w:rsidR="00B160DA" w:rsidTr="002D07BF">
        <w:tc>
          <w:tcPr>
            <w:tcW w:w="4983" w:type="dxa"/>
          </w:tcPr>
          <w:p w:rsidR="00B160DA" w:rsidRPr="00E07CCE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</w:pPr>
            <w:r w:rsidRPr="00E07CCE">
              <w:t>13</w:t>
            </w:r>
          </w:p>
        </w:tc>
        <w:tc>
          <w:tcPr>
            <w:tcW w:w="4984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sz w:val="28"/>
                <w:szCs w:val="28"/>
              </w:rPr>
              <w:t>г</w:t>
            </w:r>
          </w:p>
        </w:tc>
      </w:tr>
      <w:tr w:rsidR="00B160DA" w:rsidTr="002D07BF">
        <w:tc>
          <w:tcPr>
            <w:tcW w:w="4983" w:type="dxa"/>
          </w:tcPr>
          <w:p w:rsidR="00B160DA" w:rsidRPr="00E07CCE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</w:pPr>
            <w:r w:rsidRPr="00E07CCE">
              <w:t>14</w:t>
            </w:r>
          </w:p>
        </w:tc>
        <w:tc>
          <w:tcPr>
            <w:tcW w:w="4984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sz w:val="28"/>
                <w:szCs w:val="28"/>
              </w:rPr>
              <w:t>в</w:t>
            </w:r>
          </w:p>
        </w:tc>
      </w:tr>
      <w:tr w:rsidR="00B160DA" w:rsidTr="002D07BF">
        <w:tc>
          <w:tcPr>
            <w:tcW w:w="4983" w:type="dxa"/>
          </w:tcPr>
          <w:p w:rsidR="00B160DA" w:rsidRPr="00E07CCE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</w:pPr>
            <w:r w:rsidRPr="00E07CCE">
              <w:t>15</w:t>
            </w:r>
          </w:p>
        </w:tc>
        <w:tc>
          <w:tcPr>
            <w:tcW w:w="4984" w:type="dxa"/>
          </w:tcPr>
          <w:p w:rsidR="00B160DA" w:rsidRPr="002D07BF" w:rsidRDefault="00B160DA" w:rsidP="002D07BF">
            <w:pPr>
              <w:pStyle w:val="5"/>
              <w:shd w:val="clear" w:color="auto" w:fill="auto"/>
              <w:tabs>
                <w:tab w:val="left" w:pos="558"/>
              </w:tabs>
              <w:spacing w:after="0" w:line="240" w:lineRule="auto"/>
              <w:ind w:firstLine="0"/>
              <w:rPr>
                <w:b/>
              </w:rPr>
            </w:pPr>
            <w:r w:rsidRPr="002D07BF">
              <w:rPr>
                <w:sz w:val="28"/>
                <w:szCs w:val="28"/>
              </w:rPr>
              <w:t>в</w:t>
            </w:r>
          </w:p>
        </w:tc>
      </w:tr>
    </w:tbl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p w:rsidR="00B160DA" w:rsidRDefault="00B160DA" w:rsidP="00583274">
      <w:pPr>
        <w:pStyle w:val="5"/>
        <w:shd w:val="clear" w:color="auto" w:fill="auto"/>
        <w:tabs>
          <w:tab w:val="left" w:pos="558"/>
        </w:tabs>
        <w:spacing w:after="0" w:line="240" w:lineRule="auto"/>
        <w:ind w:firstLine="709"/>
        <w:rPr>
          <w:b/>
        </w:rPr>
      </w:pPr>
    </w:p>
    <w:sectPr w:rsidR="00B160DA" w:rsidSect="00583274">
      <w:pgSz w:w="11906" w:h="16838"/>
      <w:pgMar w:top="425" w:right="737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0B1D"/>
    <w:rsid w:val="000127CD"/>
    <w:rsid w:val="000141B1"/>
    <w:rsid w:val="0007555F"/>
    <w:rsid w:val="000831FD"/>
    <w:rsid w:val="001B5AA6"/>
    <w:rsid w:val="002D07BF"/>
    <w:rsid w:val="00351F19"/>
    <w:rsid w:val="0047370E"/>
    <w:rsid w:val="00504974"/>
    <w:rsid w:val="00583274"/>
    <w:rsid w:val="005E3C7D"/>
    <w:rsid w:val="00651DDD"/>
    <w:rsid w:val="007147FE"/>
    <w:rsid w:val="00926B0E"/>
    <w:rsid w:val="009A0B1D"/>
    <w:rsid w:val="00B160DA"/>
    <w:rsid w:val="00CB70E0"/>
    <w:rsid w:val="00CE2BC1"/>
    <w:rsid w:val="00CF78EA"/>
    <w:rsid w:val="00DD6F30"/>
    <w:rsid w:val="00E07CCE"/>
    <w:rsid w:val="00E83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BC1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Основной текст_"/>
    <w:basedOn w:val="DefaultParagraphFont"/>
    <w:link w:val="5"/>
    <w:uiPriority w:val="99"/>
    <w:locked/>
    <w:rsid w:val="00CE2BC1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5">
    <w:name w:val="Основной текст5"/>
    <w:basedOn w:val="Normal"/>
    <w:link w:val="a"/>
    <w:uiPriority w:val="99"/>
    <w:rsid w:val="00CE2BC1"/>
    <w:pPr>
      <w:shd w:val="clear" w:color="auto" w:fill="FFFFFF"/>
      <w:spacing w:after="1560" w:line="322" w:lineRule="exact"/>
      <w:ind w:hanging="3200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styleId="NoSpacing">
    <w:name w:val="No Spacing"/>
    <w:uiPriority w:val="99"/>
    <w:qFormat/>
    <w:rsid w:val="00CE2BC1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CE2BC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99"/>
    <w:qFormat/>
    <w:rsid w:val="00351F19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406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</TotalTime>
  <Pages>4</Pages>
  <Words>794</Words>
  <Characters>4529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Анжела</cp:lastModifiedBy>
  <cp:revision>7</cp:revision>
  <cp:lastPrinted>2015-11-16T12:01:00Z</cp:lastPrinted>
  <dcterms:created xsi:type="dcterms:W3CDTF">2015-03-24T03:50:00Z</dcterms:created>
  <dcterms:modified xsi:type="dcterms:W3CDTF">2017-12-01T08:56:00Z</dcterms:modified>
</cp:coreProperties>
</file>